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8F" w:rsidRDefault="00EB4E8F" w:rsidP="009344DF">
      <w:pPr>
        <w:pStyle w:val="Zkladntext"/>
        <w:spacing w:before="2400"/>
        <w:rPr>
          <w:rFonts w:ascii="Times New Roman"/>
          <w:sz w:val="17"/>
        </w:rPr>
      </w:pPr>
      <w:bookmarkStart w:id="0" w:name="_GoBack"/>
      <w:bookmarkEnd w:id="0"/>
    </w:p>
    <w:p w:rsidR="00EB4E8F" w:rsidRDefault="00521952">
      <w:pPr>
        <w:pStyle w:val="Zkladn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796915" cy="12700"/>
                <wp:effectExtent l="0" t="0" r="0" b="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F8566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+4zQIAAEwGAAAOAAAAZHJzL2Uyb0RvYy54bWykVW1v0zAQ/o7Ef7D8vcsLSdtES6e90Alp&#10;wKTBD3AdJ7FIbGO7TQfiv3O2s610gNDoh9TOnc/PPc/d5fRsP/Rox7ThUlQ4OYkxYoLKmou2wp8/&#10;rWdLjIwloia9FKzC98zgs9XrV6ejKlkqO9nXTCMIIkw5qgp31qoyigzt2EDMiVRMgLGReiAWtrqN&#10;ak1GiD70URrH82iUulZaUmYMvL0KRrzy8ZuGUfuxaQyzqK8wYLP+qf1z457R6pSUrSaq43SCQV6A&#10;YiBcwKWPoa6IJWir+bNQA6daGtnYEyqHSDYNp8znANkk8VE211pulc+lLcdWPdIE1B7x9OKw9MPu&#10;ViNeVzjHSJABJKolNR1RrHW3p46hUbUlOF5rdadudUgTljeSfjFgjo7tbt8GZ7QZ38saopKtlZ6h&#10;faMHFwJyR3svxP2jEGxvEYWX+aKYFwkgomBL0kU8CUU7UPPZKdq9nc4VSVqEQ6k/EZEyXOchTpBc&#10;PlBs5olP83983jm2vEzG0TTxOT/m802g0vs88GgCiUjIy46Ilp1rLceOkRogJc4fgB8ccBsDEryM&#10;1T+yQ0qljb1mckBuUWENfePFIrsbYx2MJxennZE9r9e87/1Gt5vLXqMdcT0W52mx9siP3HrhnIV0&#10;x0LE8AY0hzuczanve+Y7IM3ii7SYrefLxSxbZ/msWMTLWZwUF8U8zorsav3DAUyysuN1zcQNF+yh&#10;f5Ps3/ScJknoPN/BaKxwkae5z/1vScbw+12SA7cwzno+VHjpfKa6dYq+FTWkTUpLeB/W0a/wPcvA&#10;wcO/Z8Xr7yQPVbuR9T3IryWIBOMMBi8sOqm/YTTCEKuw+bolmmHUvxNQQkWSZW7q+U2WL6ArkD60&#10;bA4tRFAIVWGLUVhe2jApt0rztoObEk+MkOfQzA33heFKMqCaihUay6/8yPK5TOPVzcTDvfd6+gis&#10;fgIAAP//AwBQSwMEFAAGAAgAAAAhAMZZQNfbAAAAAwEAAA8AAABkcnMvZG93bnJldi54bWxMj0Fr&#10;wkAQhe+F/odlhN7qJikWjdmISNuTFKpC6W3MjkkwOxuyaxL/vdte6mXg8R7vfZOtRtOInjpXW1YQ&#10;TyMQxIXVNZcKDvv35zkI55E1NpZJwZUcrPLHhwxTbQf+on7nSxFK2KWooPK+TaV0RUUG3dS2xME7&#10;2c6gD7Irpe5wCOWmkUkUvUqDNYeFClvaVFScdxej4GPAYf0Sv/Xb82lz/dnPPr+3MSn1NBnXSxCe&#10;Rv8fhl/8gA55YDraC2snGgXhEf93g7eIkwWIo4IkApln8p49vwEAAP//AwBQSwECLQAUAAYACAAA&#10;ACEAtoM4kv4AAADhAQAAEwAAAAAAAAAAAAAAAAAAAAAAW0NvbnRlbnRfVHlwZXNdLnhtbFBLAQIt&#10;ABQABgAIAAAAIQA4/SH/1gAAAJQBAAALAAAAAAAAAAAAAAAAAC8BAABfcmVscy8ucmVsc1BLAQIt&#10;ABQABgAIAAAAIQCpgw+4zQIAAEwGAAAOAAAAAAAAAAAAAAAAAC4CAABkcnMvZTJvRG9jLnhtbFBL&#10;AQItABQABgAIAAAAIQDGWUDX2wAAAAMBAAAPAAAAAAAAAAAAAAAAACcFAABkcnMvZG93bnJldi54&#10;bWxQSwUGAAAAAAQABADzAAAALwYAAAAA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2CwgAAANoAAAAPAAAAZHJzL2Rvd25yZXYueG1sRI9BawIx&#10;FITvQv9DeIXeNKsHW7dGEUFYPAi1/oDn5nV3MXlZk7i79dc3BcHjMDPfMMv1YI3oyIfGsYLpJANB&#10;XDrdcKXg9L0bf4AIEVmjcUwKfinAevUyWmKuXc9f1B1jJRKEQ44K6hjbXMpQ1mQxTFxLnLwf5y3G&#10;JH0ltcc+wa2RsyybS4sNp4UaW9rWVF6ON6ug4Xev9625Hrr7ra/OxbTYLoxSb6/D5hNEpCE+w492&#10;oRXM4f9KugFy9QcAAP//AwBQSwECLQAUAAYACAAAACEA2+H2y+4AAACFAQAAEwAAAAAAAAAAAAAA&#10;AAAAAAAAW0NvbnRlbnRfVHlwZXNdLnhtbFBLAQItABQABgAIAAAAIQBa9CxbvwAAABUBAAALAAAA&#10;AAAAAAAAAAAAAB8BAABfcmVscy8ucmVsc1BLAQItABQABgAIAAAAIQCo3p2CwgAAANoAAAAPAAAA&#10;AAAAAAAAAAAAAAcCAABkcnMvZG93bnJldi54bWxQSwUGAAAAAAMAAwC3AAAA9gIAAAAA&#10;" fillcolor="#00529f" stroked="f"/>
                <w10:anchorlock/>
              </v:group>
            </w:pict>
          </mc:Fallback>
        </mc:AlternateContent>
      </w:r>
    </w:p>
    <w:p w:rsidR="00EB4E8F" w:rsidRDefault="000C0328">
      <w:pPr>
        <w:pStyle w:val="Nzev"/>
      </w:pPr>
      <w:r>
        <w:rPr>
          <w:color w:val="00529F"/>
          <w:w w:val="95"/>
        </w:rPr>
        <w:t>MODERNIZAČNÍ</w:t>
      </w:r>
      <w:r w:rsidR="009344DF">
        <w:rPr>
          <w:color w:val="00529F"/>
          <w:spacing w:val="3"/>
        </w:rPr>
        <w:t xml:space="preserve"> </w:t>
      </w:r>
      <w:r>
        <w:rPr>
          <w:color w:val="00529F"/>
          <w:spacing w:val="-4"/>
        </w:rPr>
        <w:t>FOND</w:t>
      </w:r>
    </w:p>
    <w:p w:rsidR="00EB4E8F" w:rsidRPr="009344DF" w:rsidRDefault="00521952" w:rsidP="009344DF">
      <w:pPr>
        <w:pStyle w:val="Zkladntext"/>
        <w:spacing w:before="4"/>
        <w:rPr>
          <w:sz w:val="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60325</wp:posOffset>
                </wp:positionV>
                <wp:extent cx="5796915" cy="1206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DAE4" id="docshape4" o:spid="_x0000_s1026" style="position:absolute;margin-left:69.5pt;margin-top:4.75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rPewIAAPgEAAAOAAAAZHJzL2Uyb0RvYy54bWysVNuO0zAQfUfiHyy/d3NR0jbRpqvdliKk&#10;BVZa+ADXdhoLxza223RB+++MnXZpgQeE6IPryYyPz8yc8fXNoZdoz60TWjU4u0ox4opqJtS2wZ8/&#10;rSdzjJwnihGpFW/wE3f4ZvH61fVgap7rTkvGLQIQ5erBNLjz3tRJ4mjHe+KutOEKnK22PfFg2m3C&#10;LBkAvZdJnqbTZNCWGaspdw6+rkYnXkT8tuXUf2xbxz2SDQZuPq42rpuwJotrUm8tMZ2gRxrkH1j0&#10;RCi49AVqRTxBOyt+g+oFtdrp1l9R3Se6bQXlMQfIJkt/yeaxI4bHXKA4zryUyf0/WPph/2CRYA0u&#10;MFKkhxYxTV24uAjFGYyrIebRPNiQnjP3mn5xSOllR9SW31qrh44TBpSyEJ9cHAiGg6NoM7zXDLDJ&#10;zutYp0Nr+wAIFUCH2I6nl3bwg0cUPpazalplJUYUfFmeTst4A6lPh411/i3XPQqbBlvodgQn+3vn&#10;AxlSn0IieS0FWwspo2G3m6W0aE+CMtIyr9ZHdHceJlUIVjocGxHHL8AR7gi+wDZ2+nuV5UV6l1eT&#10;9XQ+mxTropxUs3Q+SbPqrpqmRVWs1s+BYFbUnWCMq3uh+El1WfF3XT3qf9RL1B0aGlyVeRlzv2Dv&#10;LpNM4fenJHvhYQil6Bs8DzHHsQh9faMYpE1qT4Qc98kl/VhlqMHpP1YlqiA0fhTQRrMnEIHV0CQY&#10;QnguYNNp+w2jAUavwe7rjliOkXynQEhVVhRhVqNRlLMcDHvu2Zx7iKIA1WCP0bhd+nG+d8aKbQc3&#10;ZbEwSt+C+FoRhRGEObI6ShbGK2ZwfArC/J7bMerng7X4AQAA//8DAFBLAwQUAAYACAAAACEAsl5q&#10;k94AAAAJAQAADwAAAGRycy9kb3ducmV2LnhtbEyPzU7DMBCE70i8g7VI3KgToNCEOBWqhFRxQGrh&#10;AZx4m0TY6xA7P/D0bE9w29GMZr8ptouzYsIhdJ4UpKsEBFLtTUeNgo/3l5sNiBA1GW09oYJvDLAt&#10;Ly8KnRs/0wGnY2wEl1DItYI2xj6XMtQtOh1Wvkdi7+QHpyPLoZFm0DOXOytvk+RBOt0Rf2h1j7sW&#10;68/j6BR09DiY195+vU0/49xU+3S/y6xS11fL8xOIiEv8C8MZn9GhZKbKj2SCsKzvMt4SFWRrEGc/&#10;WacZiIqv9B5kWcj/C8pfAAAA//8DAFBLAQItABQABgAIAAAAIQC2gziS/gAAAOEBAAATAAAAAAAA&#10;AAAAAAAAAAAAAABbQ29udGVudF9UeXBlc10ueG1sUEsBAi0AFAAGAAgAAAAhADj9If/WAAAAlAEA&#10;AAsAAAAAAAAAAAAAAAAALwEAAF9yZWxzLy5yZWxzUEsBAi0AFAAGAAgAAAAhAFpcus97AgAA+AQA&#10;AA4AAAAAAAAAAAAAAAAALgIAAGRycy9lMm9Eb2MueG1sUEsBAi0AFAAGAAgAAAAhALJeapPeAAAA&#10;CQEAAA8AAAAAAAAAAAAAAAAA1QQAAGRycy9kb3ducmV2LnhtbFBLBQYAAAAABAAEAPMAAADgBQAA&#10;AAA=&#10;" fillcolor="#00529f" stroked="f">
                <w10:wrap type="topAndBottom" anchorx="page"/>
              </v:rect>
            </w:pict>
          </mc:Fallback>
        </mc:AlternateContent>
      </w:r>
    </w:p>
    <w:p w:rsidR="00E14485" w:rsidRPr="009344DF" w:rsidRDefault="00A6466E" w:rsidP="009344DF">
      <w:pPr>
        <w:spacing w:before="720" w:line="264" w:lineRule="auto"/>
        <w:ind w:left="136"/>
        <w:rPr>
          <w:color w:val="00529F"/>
          <w:sz w:val="36"/>
        </w:rPr>
      </w:pPr>
      <w:r>
        <w:rPr>
          <w:color w:val="00529F"/>
          <w:sz w:val="36"/>
        </w:rPr>
        <w:t xml:space="preserve">NÁLEŽITOSTI </w:t>
      </w:r>
      <w:r w:rsidR="000C0328">
        <w:rPr>
          <w:b/>
          <w:color w:val="00529F"/>
          <w:sz w:val="36"/>
        </w:rPr>
        <w:t>ENERGETICKÉHO</w:t>
      </w:r>
      <w:r w:rsidR="000C0328">
        <w:rPr>
          <w:b/>
          <w:color w:val="00529F"/>
          <w:spacing w:val="-13"/>
          <w:sz w:val="36"/>
        </w:rPr>
        <w:t xml:space="preserve"> </w:t>
      </w:r>
      <w:r w:rsidR="000C0328">
        <w:rPr>
          <w:b/>
          <w:color w:val="00529F"/>
          <w:sz w:val="36"/>
        </w:rPr>
        <w:t>POSUDKU</w:t>
      </w:r>
      <w:r>
        <w:rPr>
          <w:b/>
          <w:color w:val="00529F"/>
          <w:spacing w:val="-10"/>
          <w:sz w:val="36"/>
        </w:rPr>
        <w:t xml:space="preserve"> </w:t>
      </w:r>
      <w:r w:rsidRPr="00A6466E">
        <w:rPr>
          <w:color w:val="00529F"/>
          <w:sz w:val="36"/>
        </w:rPr>
        <w:t>– PLNĚNÍ SPECIFICKCÝ</w:t>
      </w:r>
      <w:r w:rsidR="00C745BF">
        <w:rPr>
          <w:color w:val="00529F"/>
          <w:sz w:val="36"/>
        </w:rPr>
        <w:t xml:space="preserve">CH PODMÍNEK </w:t>
      </w:r>
      <w:r w:rsidR="00C745BF" w:rsidRPr="00C745BF">
        <w:rPr>
          <w:color w:val="00529F"/>
          <w:sz w:val="36"/>
        </w:rPr>
        <w:t>Výzva HEAT č. 1/2023 - Modernizace rozvodů v SZTE</w:t>
      </w:r>
    </w:p>
    <w:p w:rsidR="00C745BF" w:rsidRDefault="00C745BF">
      <w:pPr>
        <w:spacing w:line="264" w:lineRule="auto"/>
        <w:rPr>
          <w:sz w:val="36"/>
        </w:rPr>
        <w:sectPr w:rsidR="00C745BF" w:rsidSect="00C745BF">
          <w:headerReference w:type="default" r:id="rId8"/>
          <w:footerReference w:type="default" r:id="rId9"/>
          <w:pgSz w:w="11910" w:h="16840"/>
          <w:pgMar w:top="1820" w:right="1281" w:bottom="1219" w:left="1281" w:header="595" w:footer="1038" w:gutter="0"/>
          <w:cols w:space="708"/>
          <w:docGrid w:linePitch="299"/>
        </w:sectPr>
      </w:pPr>
    </w:p>
    <w:p w:rsidR="00E14485" w:rsidRDefault="00E14485">
      <w:pPr>
        <w:spacing w:line="264" w:lineRule="auto"/>
        <w:rPr>
          <w:sz w:val="36"/>
        </w:rPr>
      </w:pPr>
    </w:p>
    <w:p w:rsidR="00E14485" w:rsidRDefault="00E14485">
      <w:pPr>
        <w:spacing w:line="264" w:lineRule="auto"/>
        <w:rPr>
          <w:sz w:val="36"/>
        </w:rPr>
      </w:pPr>
    </w:p>
    <w:p w:rsidR="00C745BF" w:rsidRDefault="00C745BF">
      <w:pPr>
        <w:pStyle w:val="Zkladntext"/>
        <w:spacing w:before="9"/>
        <w:rPr>
          <w:sz w:val="13"/>
        </w:rPr>
      </w:pPr>
    </w:p>
    <w:tbl>
      <w:tblPr>
        <w:tblW w:w="13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4940"/>
        <w:gridCol w:w="3900"/>
      </w:tblGrid>
      <w:tr w:rsidR="00E14485" w:rsidRPr="00C745BF" w:rsidTr="00E96B9E">
        <w:trPr>
          <w:trHeight w:val="600"/>
        </w:trPr>
        <w:tc>
          <w:tcPr>
            <w:tcW w:w="5060" w:type="dxa"/>
            <w:shd w:val="clear" w:color="auto" w:fill="DBE5F1" w:themeFill="accent1" w:themeFillTint="33"/>
            <w:hideMark/>
          </w:tcPr>
          <w:p w:rsidR="00E14485" w:rsidRPr="00877CEE" w:rsidRDefault="00C745BF" w:rsidP="00E14485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77CEE"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  <w:t>S</w:t>
            </w:r>
            <w:r w:rsidR="00E14485" w:rsidRPr="00877CEE"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  <w:t>pecifické kritérium přijatelnosti</w:t>
            </w:r>
          </w:p>
        </w:tc>
        <w:tc>
          <w:tcPr>
            <w:tcW w:w="4940" w:type="dxa"/>
            <w:shd w:val="clear" w:color="auto" w:fill="DBE5F1" w:themeFill="accent1" w:themeFillTint="33"/>
            <w:hideMark/>
          </w:tcPr>
          <w:p w:rsidR="00E14485" w:rsidRPr="00877CEE" w:rsidRDefault="00E14485" w:rsidP="00E14485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77CEE"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Stanovisko energetického specialisty </w:t>
            </w:r>
          </w:p>
        </w:tc>
        <w:tc>
          <w:tcPr>
            <w:tcW w:w="3900" w:type="dxa"/>
            <w:shd w:val="clear" w:color="auto" w:fill="DBE5F1" w:themeFill="accent1" w:themeFillTint="33"/>
            <w:hideMark/>
          </w:tcPr>
          <w:p w:rsidR="00E14485" w:rsidRPr="00877CEE" w:rsidRDefault="00E14485" w:rsidP="00E14485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77CEE"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  <w:t>ANO/NE</w:t>
            </w:r>
            <w:r w:rsidR="00C745BF" w:rsidRPr="00877CEE"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eastAsia="cs-CZ"/>
              </w:rPr>
              <w:t>/IRL</w:t>
            </w:r>
          </w:p>
        </w:tc>
      </w:tr>
      <w:tr w:rsidR="00E14485" w:rsidRPr="00C745BF" w:rsidTr="00E14485">
        <w:trPr>
          <w:trHeight w:val="2400"/>
        </w:trPr>
        <w:tc>
          <w:tcPr>
            <w:tcW w:w="5060" w:type="dxa"/>
            <w:shd w:val="clear" w:color="auto" w:fill="auto"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Podpořené projekty musí být po ukončení realizace součástí SZTE plnící definici „účinného </w:t>
            </w:r>
            <w:r w:rsidR="00E96B9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dálkového vytápění a chlazení“ </w:t>
            </w: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dle směrnice Evropského parlamentu a Rady (EU) 2018/2002 ze dne 11. 12. 2018, kterou se mění směrnice 2012/27/EU o energetické účinnosti a její implementace v zákoně č. 406/2000 Sb. o hospodaření energií, ve znění platném v době ukončení projektu. </w:t>
            </w:r>
          </w:p>
          <w:p w:rsidR="00E14485" w:rsidRPr="00C745BF" w:rsidRDefault="00E14485" w:rsidP="00E1448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14485" w:rsidRPr="00C745BF" w:rsidTr="00E14485">
        <w:trPr>
          <w:trHeight w:val="1710"/>
        </w:trPr>
        <w:tc>
          <w:tcPr>
            <w:tcW w:w="5060" w:type="dxa"/>
            <w:shd w:val="clear" w:color="auto" w:fill="auto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 případě rekonstrukce rozvodů tepla v rámci SZTE musí dojít, oproti výchozímu stavu, ke snížení emisí CO</w:t>
            </w:r>
            <w:r w:rsidRPr="00C745BF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a spotřeby primární energie z neobnovitelných zdrojů </w:t>
            </w:r>
            <w:r w:rsidRPr="00C745B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min. o 20 %</w:t>
            </w:r>
            <w:r w:rsidRPr="00E96B9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14485" w:rsidRPr="00C745BF" w:rsidTr="00E14485">
        <w:trPr>
          <w:trHeight w:val="1455"/>
        </w:trPr>
        <w:tc>
          <w:tcPr>
            <w:tcW w:w="5060" w:type="dxa"/>
            <w:shd w:val="clear" w:color="auto" w:fill="auto"/>
            <w:hideMark/>
          </w:tcPr>
          <w:p w:rsidR="00E14485" w:rsidRPr="00C745BF" w:rsidRDefault="00E14485" w:rsidP="00877CE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 případě výstavby nových rozvodů tepla v rámci SZTE musí </w:t>
            </w:r>
            <w:r w:rsidR="00877CE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dojít, </w:t>
            </w: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oproti výchozímu sta</w:t>
            </w:r>
            <w:r w:rsidR="00877CE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vu, </w:t>
            </w: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ke snížení emisí CO</w:t>
            </w:r>
            <w:r w:rsidRPr="00C745BF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="00877CE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C745B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 spotřeby primární energie z neobnovitelných zdrojů </w:t>
            </w:r>
            <w:r w:rsidRPr="00C745B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min. o 10 %</w:t>
            </w:r>
            <w:r w:rsidRPr="00E96B9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14485" w:rsidRPr="00C745BF" w:rsidRDefault="00E14485" w:rsidP="00E144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E14485" w:rsidRPr="00E96B9E" w:rsidRDefault="00E96B9E" w:rsidP="00E14485">
      <w:pPr>
        <w:tabs>
          <w:tab w:val="left" w:pos="859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E14485" w:rsidRPr="00E96B9E">
        <w:rPr>
          <w:b/>
          <w:sz w:val="16"/>
          <w:szCs w:val="16"/>
        </w:rPr>
        <w:t>Pozn</w:t>
      </w:r>
      <w:r w:rsidR="00E14485" w:rsidRPr="00E96B9E">
        <w:rPr>
          <w:sz w:val="16"/>
          <w:szCs w:val="16"/>
        </w:rPr>
        <w:t>. V případě, že se bude jednat o kombinovaný projekt tj. jak rekonstrukce, tak výstavba nových rozvodů, musí být splněny definované podmínky pro dílčí části.</w:t>
      </w:r>
    </w:p>
    <w:p w:rsidR="00A6466E" w:rsidRPr="00C745BF" w:rsidRDefault="00E14485" w:rsidP="00A6466E">
      <w:pPr>
        <w:pStyle w:val="Zkladntext"/>
        <w:spacing w:before="12"/>
        <w:jc w:val="both"/>
      </w:pPr>
      <w:r w:rsidRPr="00C745BF">
        <w:t xml:space="preserve">         </w:t>
      </w:r>
    </w:p>
    <w:sectPr w:rsidR="00A6466E" w:rsidRPr="00C745BF" w:rsidSect="00C745BF">
      <w:pgSz w:w="16840" w:h="11910" w:orient="landscape"/>
      <w:pgMar w:top="1281" w:right="1820" w:bottom="1281" w:left="1219" w:header="595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D2" w:rsidRDefault="00D55BD2">
      <w:r>
        <w:separator/>
      </w:r>
    </w:p>
  </w:endnote>
  <w:endnote w:type="continuationSeparator" w:id="0">
    <w:p w:rsidR="00D55BD2" w:rsidRDefault="00D5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41514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:rsidR="00046590" w:rsidRPr="00046590" w:rsidRDefault="00046590">
        <w:pPr>
          <w:pStyle w:val="Zpat"/>
          <w:jc w:val="right"/>
          <w:rPr>
            <w:color w:val="595959" w:themeColor="text1" w:themeTint="A6"/>
            <w:sz w:val="20"/>
            <w:szCs w:val="20"/>
          </w:rPr>
        </w:pPr>
        <w:r w:rsidRPr="00046590">
          <w:rPr>
            <w:color w:val="595959" w:themeColor="text1" w:themeTint="A6"/>
            <w:sz w:val="20"/>
            <w:szCs w:val="20"/>
          </w:rPr>
          <w:fldChar w:fldCharType="begin"/>
        </w:r>
        <w:r w:rsidRPr="00046590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046590">
          <w:rPr>
            <w:color w:val="595959" w:themeColor="text1" w:themeTint="A6"/>
            <w:sz w:val="20"/>
            <w:szCs w:val="20"/>
          </w:rPr>
          <w:fldChar w:fldCharType="separate"/>
        </w:r>
        <w:r w:rsidR="009344DF">
          <w:rPr>
            <w:noProof/>
            <w:color w:val="595959" w:themeColor="text1" w:themeTint="A6"/>
            <w:sz w:val="20"/>
            <w:szCs w:val="20"/>
          </w:rPr>
          <w:t>2</w:t>
        </w:r>
        <w:r w:rsidRPr="00046590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:rsidR="000C0328" w:rsidRDefault="000C0328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D2" w:rsidRDefault="00D55BD2">
      <w:r>
        <w:separator/>
      </w:r>
    </w:p>
  </w:footnote>
  <w:footnote w:type="continuationSeparator" w:id="0">
    <w:p w:rsidR="00D55BD2" w:rsidRDefault="00D5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28" w:rsidRDefault="00C745BF">
    <w:pPr>
      <w:pStyle w:val="Zkladntext"/>
      <w:spacing w:line="14" w:lineRule="auto"/>
      <w:rPr>
        <w:sz w:val="2"/>
      </w:rPr>
    </w:pPr>
    <w:r>
      <w:rPr>
        <w:noProof/>
        <w:lang w:eastAsia="cs-CZ"/>
      </w:rPr>
      <w:drawing>
        <wp:anchor distT="0" distB="0" distL="0" distR="0" simplePos="0" relativeHeight="487471104" behindDoc="1" locked="0" layoutInCell="1" allowOverlap="1" wp14:anchorId="65C7974C" wp14:editId="35043286">
          <wp:simplePos x="0" y="0"/>
          <wp:positionH relativeFrom="margin">
            <wp:align>center</wp:align>
          </wp:positionH>
          <wp:positionV relativeFrom="page">
            <wp:posOffset>272415</wp:posOffset>
          </wp:positionV>
          <wp:extent cx="5799074" cy="8437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074" cy="843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5D30"/>
    <w:multiLevelType w:val="hybridMultilevel"/>
    <w:tmpl w:val="A39076A4"/>
    <w:lvl w:ilvl="0" w:tplc="E04C3F18">
      <w:start w:val="1"/>
      <w:numFmt w:val="decimal"/>
      <w:lvlText w:val="%1."/>
      <w:lvlJc w:val="left"/>
      <w:pPr>
        <w:ind w:left="498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FF9A471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796EFEE6"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 w:tplc="4914DCF4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 w:tplc="0378741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BD447C3E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 w:tplc="DFF206FC"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 w:tplc="62A6F060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126886B2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F"/>
    <w:rsid w:val="00046590"/>
    <w:rsid w:val="000C0328"/>
    <w:rsid w:val="00521952"/>
    <w:rsid w:val="005915BF"/>
    <w:rsid w:val="00877CEE"/>
    <w:rsid w:val="009344DF"/>
    <w:rsid w:val="00A6466E"/>
    <w:rsid w:val="00C745BF"/>
    <w:rsid w:val="00D55BD2"/>
    <w:rsid w:val="00E14485"/>
    <w:rsid w:val="00E96B9E"/>
    <w:rsid w:val="00E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24151"/>
  <w15:docId w15:val="{5246C2DF-55B4-4749-9DEC-6A3E558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98" w:hanging="36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ind w:left="103" w:right="394"/>
    </w:pPr>
  </w:style>
  <w:style w:type="paragraph" w:styleId="Zhlav">
    <w:name w:val="header"/>
    <w:basedOn w:val="Normln"/>
    <w:link w:val="Zhlav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F"/>
    <w:rPr>
      <w:rFonts w:ascii="Segoe UI" w:eastAsia="Segoe UI" w:hAnsi="Segoe UI" w:cs="Segoe UI"/>
      <w:lang w:val="cs-CZ"/>
    </w:rPr>
  </w:style>
  <w:style w:type="character" w:customStyle="1" w:styleId="Nzev1">
    <w:name w:val="Název1"/>
    <w:basedOn w:val="Standardnpsmoodstavce"/>
    <w:rsid w:val="00C7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CEA8-AA31-4820-8237-D0E3E243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Ivo</dc:creator>
  <cp:lastModifiedBy>Šotola Petr</cp:lastModifiedBy>
  <cp:revision>2</cp:revision>
  <dcterms:created xsi:type="dcterms:W3CDTF">2023-04-27T07:03:00Z</dcterms:created>
  <dcterms:modified xsi:type="dcterms:W3CDTF">2023-04-27T07:03:00Z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